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1A0" w:rsidRPr="004401A0" w:rsidRDefault="004401A0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ПРАВИТЕЛЬСТВО МОСКВЫ</w:t>
      </w:r>
    </w:p>
    <w:p w:rsidR="004401A0" w:rsidRPr="004401A0" w:rsidRDefault="004401A0">
      <w:pPr>
        <w:pStyle w:val="ConsPlusTitle"/>
        <w:jc w:val="center"/>
        <w:rPr>
          <w:rFonts w:ascii="Times New Roman" w:hAnsi="Times New Roman" w:cs="Times New Roman"/>
        </w:rPr>
      </w:pPr>
    </w:p>
    <w:p w:rsidR="004401A0" w:rsidRPr="004401A0" w:rsidRDefault="004401A0">
      <w:pPr>
        <w:pStyle w:val="ConsPlusTitle"/>
        <w:jc w:val="center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ПОСТАНОВЛЕНИЕ</w:t>
      </w:r>
    </w:p>
    <w:p w:rsidR="004401A0" w:rsidRPr="004401A0" w:rsidRDefault="004401A0">
      <w:pPr>
        <w:pStyle w:val="ConsPlusTitle"/>
        <w:jc w:val="center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от 11 мая 2017 г. N 267-ПП</w:t>
      </w:r>
    </w:p>
    <w:p w:rsidR="004401A0" w:rsidRPr="004401A0" w:rsidRDefault="004401A0">
      <w:pPr>
        <w:pStyle w:val="ConsPlusTitle"/>
        <w:jc w:val="center"/>
        <w:rPr>
          <w:rFonts w:ascii="Times New Roman" w:hAnsi="Times New Roman" w:cs="Times New Roman"/>
        </w:rPr>
      </w:pPr>
    </w:p>
    <w:p w:rsidR="004401A0" w:rsidRPr="004401A0" w:rsidRDefault="004401A0">
      <w:pPr>
        <w:pStyle w:val="ConsPlusTitle"/>
        <w:jc w:val="center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ОБ УТВЕРЖДЕНИИ РЕГЛАМЕНТА ВЗАИМОДЕЙСТВИЯ ГОСУДАРСТВЕННОГО</w:t>
      </w:r>
    </w:p>
    <w:p w:rsidR="004401A0" w:rsidRPr="004401A0" w:rsidRDefault="004401A0">
      <w:pPr>
        <w:pStyle w:val="ConsPlusTitle"/>
        <w:jc w:val="center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БЮДЖЕТНОГО УЧРЕЖДЕНИЯ ГОРОДА МОСКВЫ "МНОГОФУНКЦИОНАЛЬНЫЕ</w:t>
      </w:r>
    </w:p>
    <w:p w:rsidR="004401A0" w:rsidRPr="004401A0" w:rsidRDefault="004401A0">
      <w:pPr>
        <w:pStyle w:val="ConsPlusTitle"/>
        <w:jc w:val="center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ЦЕНТРЫ ПРЕДОСТАВЛЕНИЯ ГОСУДАРСТВЕННЫХ УСЛУГ ГОРОДА МОСКВЫ"</w:t>
      </w:r>
    </w:p>
    <w:p w:rsidR="004401A0" w:rsidRPr="004401A0" w:rsidRDefault="004401A0">
      <w:pPr>
        <w:pStyle w:val="ConsPlusTitle"/>
        <w:jc w:val="center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С ЛИЦАМИ, ОСУЩЕСТВЛЯЮЩИМИ ДЕЯТЕЛЬНОСТЬ ПО УПРАВЛЕНИЮ</w:t>
      </w:r>
    </w:p>
    <w:p w:rsidR="004401A0" w:rsidRPr="004401A0" w:rsidRDefault="004401A0">
      <w:pPr>
        <w:pStyle w:val="ConsPlusTitle"/>
        <w:jc w:val="center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МНОГОКВАРТИРНЫМИ ДОМАМИ, РЕСУРСОСНАБЖАЮЩИМИ ОРГАНИЗАЦИЯМИ,</w:t>
      </w:r>
    </w:p>
    <w:p w:rsidR="004401A0" w:rsidRPr="004401A0" w:rsidRDefault="004401A0">
      <w:pPr>
        <w:pStyle w:val="ConsPlusTitle"/>
        <w:jc w:val="center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ПОСТАВЩИКАМИ ИНЫХ УСЛУГ И КРЕДИТНОЙ ОРГАНИЗАЦИЕЙ</w:t>
      </w:r>
    </w:p>
    <w:p w:rsidR="004401A0" w:rsidRPr="004401A0" w:rsidRDefault="004401A0">
      <w:pPr>
        <w:pStyle w:val="ConsPlusNormal"/>
        <w:jc w:val="both"/>
        <w:rPr>
          <w:rFonts w:ascii="Times New Roman" w:hAnsi="Times New Roman" w:cs="Times New Roman"/>
        </w:rPr>
      </w:pPr>
    </w:p>
    <w:p w:rsidR="004401A0" w:rsidRPr="004401A0" w:rsidRDefault="004401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В целях повышения эффективности организации работы по начислению платы за жилые помещения, коммунальные и иные услуги на территории города Москвы Правительство Москвы постановляет: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 xml:space="preserve">1. Утвердить </w:t>
      </w:r>
      <w:hyperlink w:anchor="P29" w:history="1">
        <w:r w:rsidRPr="004401A0">
          <w:rPr>
            <w:rFonts w:ascii="Times New Roman" w:hAnsi="Times New Roman" w:cs="Times New Roman"/>
          </w:rPr>
          <w:t>Регламент</w:t>
        </w:r>
      </w:hyperlink>
      <w:r w:rsidRPr="004401A0">
        <w:rPr>
          <w:rFonts w:ascii="Times New Roman" w:hAnsi="Times New Roman" w:cs="Times New Roman"/>
        </w:rPr>
        <w:t xml:space="preserve"> взаимодействия Государственного бюджетного учреждения города Москвы "Многофункциональные центры предоставления государственных услуг города Москвы" с лицами, осуществляющими деятельность по управлению многоквартирными домами, ресурсоснабжающими организациями, поставщиками иных услуг и кредитной организацией.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2. Контроль за выполнением настоящего постановления возложить на заместителя Мэра Москвы в Правительстве Москвы по вопросам жилищно-коммунального хозяйства и благоустройства Бирюкова П.П.</w:t>
      </w:r>
    </w:p>
    <w:p w:rsidR="004401A0" w:rsidRPr="004401A0" w:rsidRDefault="004401A0">
      <w:pPr>
        <w:pStyle w:val="ConsPlusNormal"/>
        <w:jc w:val="both"/>
        <w:rPr>
          <w:rFonts w:ascii="Times New Roman" w:hAnsi="Times New Roman" w:cs="Times New Roman"/>
        </w:rPr>
      </w:pPr>
    </w:p>
    <w:p w:rsidR="004401A0" w:rsidRPr="004401A0" w:rsidRDefault="004401A0">
      <w:pPr>
        <w:pStyle w:val="ConsPlusNormal"/>
        <w:jc w:val="right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Мэр Москвы</w:t>
      </w:r>
    </w:p>
    <w:p w:rsidR="004401A0" w:rsidRPr="004401A0" w:rsidRDefault="004401A0">
      <w:pPr>
        <w:pStyle w:val="ConsPlusNormal"/>
        <w:jc w:val="right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 xml:space="preserve">С.С. </w:t>
      </w:r>
      <w:proofErr w:type="spellStart"/>
      <w:r w:rsidRPr="004401A0">
        <w:rPr>
          <w:rFonts w:ascii="Times New Roman" w:hAnsi="Times New Roman" w:cs="Times New Roman"/>
        </w:rPr>
        <w:t>Собянин</w:t>
      </w:r>
      <w:proofErr w:type="spellEnd"/>
    </w:p>
    <w:p w:rsidR="004401A0" w:rsidRPr="004401A0" w:rsidRDefault="004401A0">
      <w:pPr>
        <w:pStyle w:val="ConsPlusNormal"/>
        <w:jc w:val="both"/>
        <w:rPr>
          <w:rFonts w:ascii="Times New Roman" w:hAnsi="Times New Roman" w:cs="Times New Roman"/>
        </w:rPr>
      </w:pPr>
    </w:p>
    <w:p w:rsidR="004401A0" w:rsidRPr="004401A0" w:rsidRDefault="004401A0">
      <w:pPr>
        <w:pStyle w:val="ConsPlusNormal"/>
        <w:jc w:val="both"/>
        <w:rPr>
          <w:rFonts w:ascii="Times New Roman" w:hAnsi="Times New Roman" w:cs="Times New Roman"/>
        </w:rPr>
      </w:pPr>
    </w:p>
    <w:p w:rsidR="004401A0" w:rsidRPr="004401A0" w:rsidRDefault="004401A0">
      <w:pPr>
        <w:pStyle w:val="ConsPlusNormal"/>
        <w:jc w:val="both"/>
        <w:rPr>
          <w:rFonts w:ascii="Times New Roman" w:hAnsi="Times New Roman" w:cs="Times New Roman"/>
        </w:rPr>
      </w:pPr>
    </w:p>
    <w:p w:rsidR="004401A0" w:rsidRPr="004401A0" w:rsidRDefault="004401A0">
      <w:pPr>
        <w:pStyle w:val="ConsPlusNormal"/>
        <w:jc w:val="both"/>
        <w:rPr>
          <w:rFonts w:ascii="Times New Roman" w:hAnsi="Times New Roman" w:cs="Times New Roman"/>
        </w:rPr>
      </w:pPr>
    </w:p>
    <w:p w:rsidR="004401A0" w:rsidRPr="004401A0" w:rsidRDefault="004401A0">
      <w:pPr>
        <w:pStyle w:val="ConsPlusNormal"/>
        <w:jc w:val="both"/>
        <w:rPr>
          <w:rFonts w:ascii="Times New Roman" w:hAnsi="Times New Roman" w:cs="Times New Roman"/>
        </w:rPr>
      </w:pPr>
    </w:p>
    <w:p w:rsidR="004401A0" w:rsidRPr="004401A0" w:rsidRDefault="004401A0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Приложение</w:t>
      </w:r>
    </w:p>
    <w:p w:rsidR="004401A0" w:rsidRPr="004401A0" w:rsidRDefault="004401A0">
      <w:pPr>
        <w:pStyle w:val="ConsPlusNormal"/>
        <w:jc w:val="right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к постановлению Правительства</w:t>
      </w:r>
    </w:p>
    <w:p w:rsidR="004401A0" w:rsidRPr="004401A0" w:rsidRDefault="004401A0">
      <w:pPr>
        <w:pStyle w:val="ConsPlusNormal"/>
        <w:jc w:val="right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Москвы</w:t>
      </w:r>
    </w:p>
    <w:p w:rsidR="004401A0" w:rsidRPr="004401A0" w:rsidRDefault="004401A0">
      <w:pPr>
        <w:pStyle w:val="ConsPlusNormal"/>
        <w:jc w:val="right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от 11 мая 2017 г. N 267-ПП</w:t>
      </w:r>
    </w:p>
    <w:p w:rsidR="004401A0" w:rsidRPr="004401A0" w:rsidRDefault="004401A0">
      <w:pPr>
        <w:pStyle w:val="ConsPlusNormal"/>
        <w:jc w:val="both"/>
        <w:rPr>
          <w:rFonts w:ascii="Times New Roman" w:hAnsi="Times New Roman" w:cs="Times New Roman"/>
        </w:rPr>
      </w:pPr>
    </w:p>
    <w:p w:rsidR="004401A0" w:rsidRPr="004401A0" w:rsidRDefault="004401A0">
      <w:pPr>
        <w:pStyle w:val="ConsPlusTitle"/>
        <w:jc w:val="center"/>
        <w:rPr>
          <w:rFonts w:ascii="Times New Roman" w:hAnsi="Times New Roman" w:cs="Times New Roman"/>
        </w:rPr>
      </w:pPr>
      <w:bookmarkStart w:id="0" w:name="P29"/>
      <w:bookmarkEnd w:id="0"/>
      <w:r w:rsidRPr="004401A0">
        <w:rPr>
          <w:rFonts w:ascii="Times New Roman" w:hAnsi="Times New Roman" w:cs="Times New Roman"/>
        </w:rPr>
        <w:t>РЕГЛАМЕНТ</w:t>
      </w:r>
    </w:p>
    <w:p w:rsidR="004401A0" w:rsidRPr="004401A0" w:rsidRDefault="004401A0">
      <w:pPr>
        <w:pStyle w:val="ConsPlusTitle"/>
        <w:jc w:val="center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ВЗАИМОДЕЙСТВИЯ ГОСУДАРСТВЕННОГО БЮДЖЕТНОГО УЧРЕЖДЕНИЯ ГОРОДА</w:t>
      </w:r>
    </w:p>
    <w:p w:rsidR="004401A0" w:rsidRPr="004401A0" w:rsidRDefault="004401A0">
      <w:pPr>
        <w:pStyle w:val="ConsPlusTitle"/>
        <w:jc w:val="center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МОСКВЫ "МНОГОФУНКЦИОНАЛЬНЫЕ ЦЕНТРЫ ПРЕДОСТАВЛЕНИЯ</w:t>
      </w:r>
    </w:p>
    <w:p w:rsidR="004401A0" w:rsidRPr="004401A0" w:rsidRDefault="004401A0">
      <w:pPr>
        <w:pStyle w:val="ConsPlusTitle"/>
        <w:jc w:val="center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ГОСУДАРСТВЕННЫХ УСЛУГ ГОРОДА МОСКВЫ" С ЛИЦАМИ,</w:t>
      </w:r>
    </w:p>
    <w:p w:rsidR="004401A0" w:rsidRPr="004401A0" w:rsidRDefault="004401A0">
      <w:pPr>
        <w:pStyle w:val="ConsPlusTitle"/>
        <w:jc w:val="center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ОСУЩЕСТВЛЯЮЩИМИ ДЕЯТЕЛЬНОСТЬ ПО УПРАВЛЕНИЮ МНОГОКВАРТИРНЫМИ</w:t>
      </w:r>
    </w:p>
    <w:p w:rsidR="004401A0" w:rsidRPr="004401A0" w:rsidRDefault="004401A0">
      <w:pPr>
        <w:pStyle w:val="ConsPlusTitle"/>
        <w:jc w:val="center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ДОМАМИ, РЕСУРСОСНАБЖАЮЩИМИ ОРГАНИЗАЦИЯМИ, ПОСТАВЩИКАМИ ИНЫХ</w:t>
      </w:r>
    </w:p>
    <w:p w:rsidR="004401A0" w:rsidRPr="004401A0" w:rsidRDefault="004401A0">
      <w:pPr>
        <w:pStyle w:val="ConsPlusTitle"/>
        <w:jc w:val="center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УСЛУГ И КРЕДИТНОЙ ОРГАНИЗАЦИЕЙ</w:t>
      </w:r>
    </w:p>
    <w:p w:rsidR="004401A0" w:rsidRPr="004401A0" w:rsidRDefault="004401A0">
      <w:pPr>
        <w:pStyle w:val="ConsPlusNormal"/>
        <w:jc w:val="both"/>
        <w:rPr>
          <w:rFonts w:ascii="Times New Roman" w:hAnsi="Times New Roman" w:cs="Times New Roman"/>
        </w:rPr>
      </w:pPr>
    </w:p>
    <w:p w:rsidR="004401A0" w:rsidRPr="004401A0" w:rsidRDefault="004401A0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1. Общие положения</w:t>
      </w:r>
    </w:p>
    <w:p w:rsidR="004401A0" w:rsidRPr="004401A0" w:rsidRDefault="004401A0">
      <w:pPr>
        <w:pStyle w:val="ConsPlusNormal"/>
        <w:jc w:val="both"/>
        <w:rPr>
          <w:rFonts w:ascii="Times New Roman" w:hAnsi="Times New Roman" w:cs="Times New Roman"/>
        </w:rPr>
      </w:pPr>
    </w:p>
    <w:p w:rsidR="004401A0" w:rsidRPr="004401A0" w:rsidRDefault="004401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 xml:space="preserve">1.1. Регламент взаимодействия Государственного бюджетного учреждения города Москвы "Многофункциональные центры предоставления государственных услуг города Москвы" с лицами, осуществляющими деятельность по управлению многоквартирными домами, ресурсоснабжающими организациями, поставщиками иных услуг и кредитной организацией (далее - Регламент) устанавливает порядок взаимодействия Государственного бюджетного учреждения города Москвы "Многофункциональные центры предоставления государственных услуг города Москвы" (далее - ГБУ МФЦ города Москвы) с организациями, индивидуальными предпринимателями, осуществляющими деятельность по управлению многоквартирными домами </w:t>
      </w:r>
      <w:r w:rsidRPr="004401A0">
        <w:rPr>
          <w:rFonts w:ascii="Times New Roman" w:hAnsi="Times New Roman" w:cs="Times New Roman"/>
        </w:rPr>
        <w:lastRenderedPageBreak/>
        <w:t>(далее - управляющие организации), товариществами собственников жилья, жилищными, жилищно-строительными или иными специализированными потребительскими кооперативами (далее - ТСЖ, ЖК, ЖСК, СК), ресурсоснабжающими организациями, поставщиками иных услуг и кредитной организацией при заключении договоров на выполнение функций по начислению платы за жилые помещения, коммунальные услуги, обслуживание запирающих устройств и иные услуги.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1.2. Правила взаимодействия подразделений ГБУ МФЦ города Москвы по вопросу организации работы в части заключения договоров на выполнение функций по начислению платы за жилые помещения, коммунальные услуги, обслуживание запирающих устройств и иные услуги в соответствии с настоящим Регламентом устанавливаются приказом ГБУ МФЦ города Москвы.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 xml:space="preserve">1.3. Обработка информации, передаваемой в соответствии с настоящим Регламентом, обмен информацией в соответствии с настоящим Регламентом осуществляется на основании Федерального </w:t>
      </w:r>
      <w:hyperlink r:id="rId4" w:history="1">
        <w:r w:rsidRPr="004401A0">
          <w:rPr>
            <w:rFonts w:ascii="Times New Roman" w:hAnsi="Times New Roman" w:cs="Times New Roman"/>
          </w:rPr>
          <w:t>закона</w:t>
        </w:r>
      </w:hyperlink>
      <w:r w:rsidRPr="004401A0">
        <w:rPr>
          <w:rFonts w:ascii="Times New Roman" w:hAnsi="Times New Roman" w:cs="Times New Roman"/>
        </w:rPr>
        <w:t xml:space="preserve"> от 27 июля 2006 г. N 152-ФЗ "О персональных данных" с соблюдением требований законодательства Российской Федерации в области персональных данных, законодательства Российской Федерации о защите информации.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Информация, представленная для заключения договоров на выполнение функций по начислению платы за жилые помещения, коммунальные услуги, обслуживание запирающих устройств и иные услуги, а также полученная при исполнении указанных договоров, не подлежит разглашению или передаче третьим лицам.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Разглашение или передача такой информации допускается только в случаях, предусмотренных договорами на выполнение функций по начислению платы за жилые помещения, коммунальные услуги, обслуживание запирающих устройств и иные услуги, и иных случаях, предусмотренных законодательством Российской Федерации.</w:t>
      </w:r>
    </w:p>
    <w:p w:rsidR="004401A0" w:rsidRPr="004401A0" w:rsidRDefault="004401A0">
      <w:pPr>
        <w:pStyle w:val="ConsPlusNormal"/>
        <w:jc w:val="both"/>
        <w:rPr>
          <w:rFonts w:ascii="Times New Roman" w:hAnsi="Times New Roman" w:cs="Times New Roman"/>
        </w:rPr>
      </w:pPr>
    </w:p>
    <w:p w:rsidR="004401A0" w:rsidRPr="004401A0" w:rsidRDefault="004401A0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1" w:name="P45"/>
      <w:bookmarkEnd w:id="1"/>
      <w:r w:rsidRPr="004401A0">
        <w:rPr>
          <w:rFonts w:ascii="Times New Roman" w:hAnsi="Times New Roman" w:cs="Times New Roman"/>
        </w:rPr>
        <w:t>2. Лица, которые вправе обратиться в ГБУ МФЦ города Москвы</w:t>
      </w:r>
    </w:p>
    <w:p w:rsidR="004401A0" w:rsidRPr="004401A0" w:rsidRDefault="004401A0">
      <w:pPr>
        <w:pStyle w:val="ConsPlusNormal"/>
        <w:jc w:val="center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для заключения договора на выполнение функций по начислению</w:t>
      </w:r>
    </w:p>
    <w:p w:rsidR="004401A0" w:rsidRPr="004401A0" w:rsidRDefault="004401A0">
      <w:pPr>
        <w:pStyle w:val="ConsPlusNormal"/>
        <w:jc w:val="center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платы за жилые помещения, коммунальные услуги, обслуживание</w:t>
      </w:r>
    </w:p>
    <w:p w:rsidR="004401A0" w:rsidRPr="004401A0" w:rsidRDefault="004401A0">
      <w:pPr>
        <w:pStyle w:val="ConsPlusNormal"/>
        <w:jc w:val="center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запирающих устройств и иные услуги</w:t>
      </w:r>
    </w:p>
    <w:p w:rsidR="004401A0" w:rsidRPr="004401A0" w:rsidRDefault="004401A0">
      <w:pPr>
        <w:pStyle w:val="ConsPlusNormal"/>
        <w:jc w:val="both"/>
        <w:rPr>
          <w:rFonts w:ascii="Times New Roman" w:hAnsi="Times New Roman" w:cs="Times New Roman"/>
        </w:rPr>
      </w:pPr>
    </w:p>
    <w:p w:rsidR="004401A0" w:rsidRPr="004401A0" w:rsidRDefault="004401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50"/>
      <w:bookmarkEnd w:id="2"/>
      <w:r w:rsidRPr="004401A0">
        <w:rPr>
          <w:rFonts w:ascii="Times New Roman" w:hAnsi="Times New Roman" w:cs="Times New Roman"/>
        </w:rPr>
        <w:t>2.1. Для заключения договора на выполнение функций по начислению платы за жилое помещение в ГБУ МФЦ города Москвы обращается: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2.1.1. Управляющая организация - в случае принятия общим собранием собственников помещений в многоквартирном доме решения об управлении многоквартирным домом управляющей организацией.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2.1.2. ТСЖ, ЖК, ЖСК, СК - в случае принятия общим собранием собственников помещений в многоквартирном доме решения об управлении многоквартирным домом ТСЖ, ЖК, ЖСК, СК.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2.2. Для заключения договора на выполнение функций по начислению платы за коммунальные услуги в ГБУ МФЦ города Москвы обращается: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2.2.1. Управляющая организация - в случае внесения жителями многоквартирного дома платы за коммунальные услуги управляющей организации.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2.2.2. ТСЖ, ЖК, ЖСК, СК - в случае внесения жителями многоквартирного дома платы за коммунальные услуги ТСЖ, ЖК, ЖСК, СК.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2.2.3. Ресурсоснабжающая организация - в случае принятия жителями многоквартирного дома решения о внесении платы за коммунальные услуги ресурсоснабжающей организации в порядке, установленном жилищным законодательством Российской Федерации.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57"/>
      <w:bookmarkEnd w:id="3"/>
      <w:r w:rsidRPr="004401A0">
        <w:rPr>
          <w:rFonts w:ascii="Times New Roman" w:hAnsi="Times New Roman" w:cs="Times New Roman"/>
        </w:rPr>
        <w:t>2.3. Для заключения договора на выполнение функций по начислению платы за обслуживание запирающих устройств в ГБУ МФЦ города Москвы обращается: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 xml:space="preserve">2.3.1. Управляющая организация - в случае заключения договора по обслуживанию </w:t>
      </w:r>
      <w:r w:rsidRPr="004401A0">
        <w:rPr>
          <w:rFonts w:ascii="Times New Roman" w:hAnsi="Times New Roman" w:cs="Times New Roman"/>
        </w:rPr>
        <w:lastRenderedPageBreak/>
        <w:t>запирающих устройств между поставщиком услуги по обслуживанию запирающих устройств и управляющей организацией.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2.3.2. ТСЖ, ЖК, ЖСК, СК - в случае заключения договора по обслуживанию запирающих устройств между поставщиком услуги по обслуживанию запирающих устройств и ТСЖ, ЖК, ЖСК, СК.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2.3.3. Поставщик услуги по обслуживанию запирающих устройств в случае заключения договора по обслуживанию запирающих устройств между поставщиком услуги по обслуживанию запирающих устройств и жителями многоквартирного дома.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 xml:space="preserve">2.4. Для заключения договора на выполнение функций по начислению платы за иные услуги, не указанные в </w:t>
      </w:r>
      <w:hyperlink w:anchor="P50" w:history="1">
        <w:r w:rsidRPr="004401A0">
          <w:rPr>
            <w:rFonts w:ascii="Times New Roman" w:hAnsi="Times New Roman" w:cs="Times New Roman"/>
          </w:rPr>
          <w:t>пунктах 2.1</w:t>
        </w:r>
      </w:hyperlink>
      <w:r w:rsidRPr="004401A0">
        <w:rPr>
          <w:rFonts w:ascii="Times New Roman" w:hAnsi="Times New Roman" w:cs="Times New Roman"/>
        </w:rPr>
        <w:t>-</w:t>
      </w:r>
      <w:hyperlink w:anchor="P57" w:history="1">
        <w:r w:rsidRPr="004401A0">
          <w:rPr>
            <w:rFonts w:ascii="Times New Roman" w:hAnsi="Times New Roman" w:cs="Times New Roman"/>
          </w:rPr>
          <w:t>2.3</w:t>
        </w:r>
      </w:hyperlink>
      <w:r w:rsidRPr="004401A0">
        <w:rPr>
          <w:rFonts w:ascii="Times New Roman" w:hAnsi="Times New Roman" w:cs="Times New Roman"/>
        </w:rPr>
        <w:t xml:space="preserve"> настоящего Регламента, в ГБУ МФЦ города Москвы обращается: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2.4.1. Управляющая организация - в случае заключения договора об оказании иных услуг между поставщиком иных услуг и управляющей организацией.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2.4.2. ТСЖ, ЖК, ЖСК, СК - в случае заключения договора об оказании иных услуг между поставщиком иных услуг и ТСЖ, ЖК, ЖСК, СК.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2.4.3. Поставщик иных услуг - в случае заключения договора об оказании иных услуг между поставщиком иных услуг и жителями многоквартирного дома.</w:t>
      </w:r>
    </w:p>
    <w:p w:rsidR="004401A0" w:rsidRPr="004401A0" w:rsidRDefault="004401A0">
      <w:pPr>
        <w:pStyle w:val="ConsPlusNormal"/>
        <w:jc w:val="both"/>
        <w:rPr>
          <w:rFonts w:ascii="Times New Roman" w:hAnsi="Times New Roman" w:cs="Times New Roman"/>
        </w:rPr>
      </w:pPr>
    </w:p>
    <w:p w:rsidR="004401A0" w:rsidRPr="004401A0" w:rsidRDefault="004401A0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3. Порядок обращения в ГБУ МФЦ города Москвы для заключения</w:t>
      </w:r>
    </w:p>
    <w:p w:rsidR="004401A0" w:rsidRPr="004401A0" w:rsidRDefault="004401A0">
      <w:pPr>
        <w:pStyle w:val="ConsPlusNormal"/>
        <w:jc w:val="center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договора на выполнение функций по начислению платы за жилые</w:t>
      </w:r>
    </w:p>
    <w:p w:rsidR="004401A0" w:rsidRPr="004401A0" w:rsidRDefault="004401A0">
      <w:pPr>
        <w:pStyle w:val="ConsPlusNormal"/>
        <w:jc w:val="center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помещения, коммунальные услуги, обслуживание запирающих</w:t>
      </w:r>
    </w:p>
    <w:p w:rsidR="004401A0" w:rsidRPr="004401A0" w:rsidRDefault="004401A0">
      <w:pPr>
        <w:pStyle w:val="ConsPlusNormal"/>
        <w:jc w:val="center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устройств и иные услуги</w:t>
      </w:r>
    </w:p>
    <w:p w:rsidR="004401A0" w:rsidRPr="004401A0" w:rsidRDefault="004401A0">
      <w:pPr>
        <w:pStyle w:val="ConsPlusNormal"/>
        <w:jc w:val="both"/>
        <w:rPr>
          <w:rFonts w:ascii="Times New Roman" w:hAnsi="Times New Roman" w:cs="Times New Roman"/>
        </w:rPr>
      </w:pPr>
    </w:p>
    <w:p w:rsidR="004401A0" w:rsidRPr="004401A0" w:rsidRDefault="004401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71"/>
      <w:bookmarkEnd w:id="4"/>
      <w:r w:rsidRPr="004401A0">
        <w:rPr>
          <w:rFonts w:ascii="Times New Roman" w:hAnsi="Times New Roman" w:cs="Times New Roman"/>
        </w:rPr>
        <w:t xml:space="preserve">3.1. Для заключения договора на выполнение функций по начислению платы за жилые помещения, коммунальные услуги, обслуживание запирающих устройств и иные услуги лицо, указанное в </w:t>
      </w:r>
      <w:hyperlink w:anchor="P45" w:history="1">
        <w:r w:rsidRPr="004401A0">
          <w:rPr>
            <w:rFonts w:ascii="Times New Roman" w:hAnsi="Times New Roman" w:cs="Times New Roman"/>
          </w:rPr>
          <w:t>разделе 2</w:t>
        </w:r>
      </w:hyperlink>
      <w:r w:rsidRPr="004401A0">
        <w:rPr>
          <w:rFonts w:ascii="Times New Roman" w:hAnsi="Times New Roman" w:cs="Times New Roman"/>
        </w:rPr>
        <w:t xml:space="preserve"> настоящего Регламента (далее - заявитель), обращается в ГБУ МФЦ города Москвы лично или иным способом.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При обращении в ГБУ МФЦ города Москвы заявителем представляются документы, предусмотренные Перечнем документов, необходимых для заключения договоров на выполнение функций по начислению платы за жилые помещения, коммунальные услуги, обслуживание запирающих устройств и иные услуги (далее - Перечень документов), утвержденным Департаментом жилищно-коммунального хозяйства города Москвы по согласованию с ГБУ МФЦ города Москвы.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Представляемые документы должны быть оформлены в соответствии с требованиями, установленными в указанном Перечне.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3.2. Перечень документов размещается на официальном сайте Департамента жилищно-коммунального хозяйства города Москвы и сайте ГБУ МФЦ города Москвы в информационно-телекоммуникационной сети Интернет.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3.3. Внесение изменений в Перечень документов осуществляется Департаментом жилищно-коммунального хозяйства города Москвы по согласованию с ГБУ МФЦ города Москвы.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Принятые изменения направляются Департаментом жилищно-коммунального хозяйства города Москвы в ГБУ МФЦ города Москвы в срок не позднее окончания рабочего дня, следующего за днем внесения таких изменений.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Принятые изменения подлежат размещению на официальном сайте Департамента жилищно-коммунального хозяйства города Москвы и сайте ГБУ МФЦ города Москвы в информационно-телекоммуникационной сети Интернет в срок не позднее 5 рабочих дней со дня их принятия Департаментом жилищно-коммунального хозяйства города Москвы.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lastRenderedPageBreak/>
        <w:t>3.4. ГБУ МФЦ города Москвы принимает представленные заявителем документы и осуществляет их проверку на предмет комплектности.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3.5. В случае представления заявителем неполного комплекта документов документы возвращаются заявителю без рассмотрения: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3.5.1. В день обращения - в случае представления документов лично в ГБУ МФЦ города Москвы.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3.5.2. В срок не позднее трех рабочих дней со дня их представления - в случае представления документов в ГБУ МФЦ города Москвы иным способом.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 xml:space="preserve">3.6. ГБУ МФЦ города Москвы проверяет представленные документы на предмет их соответствия требованиям, утвержденным в соответствии с </w:t>
      </w:r>
      <w:hyperlink w:anchor="P71" w:history="1">
        <w:r w:rsidRPr="004401A0">
          <w:rPr>
            <w:rFonts w:ascii="Times New Roman" w:hAnsi="Times New Roman" w:cs="Times New Roman"/>
          </w:rPr>
          <w:t>пунктом 3.1</w:t>
        </w:r>
      </w:hyperlink>
      <w:r w:rsidRPr="004401A0">
        <w:rPr>
          <w:rFonts w:ascii="Times New Roman" w:hAnsi="Times New Roman" w:cs="Times New Roman"/>
        </w:rPr>
        <w:t xml:space="preserve"> настоящего Регламента, и в срок не позднее 10 рабочих дней со дня принятия документов к рассмотрению: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3.6.1. В случае соответствия документов требованиям направляет заявителю экземпляры проекта договора на выполнение функций по начислению платы за жилые помещения, коммунальные услуги, обслуживание запирающих устройств и иные услуги в количестве экземпляров, равном количеству сторон, для последующего его заключения.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 xml:space="preserve">3.6.2. В случае несоответствия документов требованиям, утвержденным в соответствии с </w:t>
      </w:r>
      <w:hyperlink w:anchor="P71" w:history="1">
        <w:r w:rsidRPr="004401A0">
          <w:rPr>
            <w:rFonts w:ascii="Times New Roman" w:hAnsi="Times New Roman" w:cs="Times New Roman"/>
          </w:rPr>
          <w:t>пунктом 3.1</w:t>
        </w:r>
      </w:hyperlink>
      <w:r w:rsidRPr="004401A0">
        <w:rPr>
          <w:rFonts w:ascii="Times New Roman" w:hAnsi="Times New Roman" w:cs="Times New Roman"/>
        </w:rPr>
        <w:t xml:space="preserve"> настоящего Регламента, уведомляет заявителя об отказе от заключения договора на выполнение функций по начислению платы за жилые помещения, коммунальные услуги, обслуживание запирающих устройств и иные услуги способом, подтверждающим получение такого уведомления.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5" w:name="P85"/>
      <w:bookmarkEnd w:id="5"/>
      <w:r w:rsidRPr="004401A0">
        <w:rPr>
          <w:rFonts w:ascii="Times New Roman" w:hAnsi="Times New Roman" w:cs="Times New Roman"/>
        </w:rPr>
        <w:t>3.7. Заявитель в срок не позднее 10 рабочих дней со дня получения проекта договора на выполнение функций по начислению платы за жилые помещения, коммунальные услуги и иные услуги представляет в ГБУ МФЦ города Москвы для его подписания ГБУ МФЦ города Москвы и направления в кредитную организацию подписанный всеми сторонами договора (за исключением ГБУ МФЦ города Москвы и кредитной организации) договор на выполнение функций по начислению платы за жилые помещения, коммунальные услуги и иные услуги.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При заключении договора на выполнение функций по начислению платы за обслуживание запирающих устройств в ГБУ МФЦ города Москвы заявителем представляется договор, подписанный лицом, осуществляющим деятельность по управлению многоквартирными домами, и поставщиком услуги по обслуживанию запирающих устройств для его подписания ГБУ МФЦ города Москвы и направления в кредитную организацию.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 xml:space="preserve">3.8. ГБУ МФЦ города Москвы в срок не позднее 10 рабочих дней со дня получения подписанного в порядке, установленном </w:t>
      </w:r>
      <w:hyperlink w:anchor="P85" w:history="1">
        <w:r w:rsidRPr="004401A0">
          <w:rPr>
            <w:rFonts w:ascii="Times New Roman" w:hAnsi="Times New Roman" w:cs="Times New Roman"/>
          </w:rPr>
          <w:t>пунктом 3.7</w:t>
        </w:r>
      </w:hyperlink>
      <w:r w:rsidRPr="004401A0">
        <w:rPr>
          <w:rFonts w:ascii="Times New Roman" w:hAnsi="Times New Roman" w:cs="Times New Roman"/>
        </w:rPr>
        <w:t xml:space="preserve"> настоящего Регламента, договора на выполнение функций по начислению платы за жилые помещения, коммунальные услуги, обслуживание запирающих устройств и иные услуги подписывает и направляет его в кредитную организацию.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 xml:space="preserve">3.9. В случае непредставления заявителем в порядке, установленном настоящим Регламентом, подписанного договора на выполнение функций по начислению платы за жилые помещения, коммунальные услуги, обслуживание запирающих устройств и иные услуги в срок, установленный </w:t>
      </w:r>
      <w:hyperlink w:anchor="P85" w:history="1">
        <w:r w:rsidRPr="004401A0">
          <w:rPr>
            <w:rFonts w:ascii="Times New Roman" w:hAnsi="Times New Roman" w:cs="Times New Roman"/>
          </w:rPr>
          <w:t>пунктом 3.7</w:t>
        </w:r>
      </w:hyperlink>
      <w:r w:rsidRPr="004401A0">
        <w:rPr>
          <w:rFonts w:ascii="Times New Roman" w:hAnsi="Times New Roman" w:cs="Times New Roman"/>
        </w:rPr>
        <w:t xml:space="preserve"> настоящего Регламента, или представления указанного договора с внесенными в него изменениями ГБУ МФЦ города Москвы с таким заявителем договор не заключает, о чем ГБУ МФЦ в срок не позднее 7 рабочих дней со дня истечения срока, установленного </w:t>
      </w:r>
      <w:hyperlink w:anchor="P85" w:history="1">
        <w:r w:rsidRPr="004401A0">
          <w:rPr>
            <w:rFonts w:ascii="Times New Roman" w:hAnsi="Times New Roman" w:cs="Times New Roman"/>
          </w:rPr>
          <w:t>пунктом 3.7</w:t>
        </w:r>
      </w:hyperlink>
      <w:r w:rsidRPr="004401A0">
        <w:rPr>
          <w:rFonts w:ascii="Times New Roman" w:hAnsi="Times New Roman" w:cs="Times New Roman"/>
        </w:rPr>
        <w:t xml:space="preserve"> настоящего Регламента, уведомляет заявителя способом, подтверждающим получение такого уведомления.</w:t>
      </w:r>
    </w:p>
    <w:p w:rsidR="004401A0" w:rsidRPr="004401A0" w:rsidRDefault="004401A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401A0">
        <w:rPr>
          <w:rFonts w:ascii="Times New Roman" w:hAnsi="Times New Roman" w:cs="Times New Roman"/>
        </w:rPr>
        <w:t>3.10. После представления в ГБУ МФЦ города Москвы подписанного кредитной организацией договора на выполнение функций по начислению платы за жилые помещения, коммунальные услуги, обслуживание запирающих устройств и иные услуги заявитель обращается за получением соответствующего количества экземпляров указанного договора исходя из количества сторон такого договора в ГБУ МФЦ города Москвы.</w:t>
      </w:r>
      <w:bookmarkStart w:id="6" w:name="_GoBack"/>
      <w:bookmarkEnd w:id="6"/>
    </w:p>
    <w:sectPr w:rsidR="004401A0" w:rsidRPr="004401A0" w:rsidSect="00883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1A0"/>
    <w:rsid w:val="0023004E"/>
    <w:rsid w:val="004401A0"/>
    <w:rsid w:val="0063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720FF"/>
  <w15:chartTrackingRefBased/>
  <w15:docId w15:val="{C48EB852-0135-41A3-90BF-8EAAA2006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01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01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01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84792AAF5C3E1902FC6619445BAAED089CF2B38B3589276A10C32D75D0DF59B1DA024BD3812DBEC66BFF8825AVD0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1869</Words>
  <Characters>10656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Калова Мадина Ризуановна</dc:creator>
  <cp:keywords/>
  <dc:description/>
  <cp:lastModifiedBy>Калова Мадина Ризуановна</cp:lastModifiedBy>
  <cp:revision>1</cp:revision>
  <dcterms:created xsi:type="dcterms:W3CDTF">2021-11-29T12:52:00Z</dcterms:created>
  <dcterms:modified xsi:type="dcterms:W3CDTF">2021-11-29T12:53:00Z</dcterms:modified>
</cp:coreProperties>
</file>