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025b05e65f6f2da1b763dafc6026de6e6fb94"/>
    <w:p>
      <w:pPr>
        <w:pStyle w:val="Heading3"/>
      </w:pPr>
      <w:r>
        <w:t xml:space="preserve">Выставка «Почетные граждане Москвы» открылась в центрах госуслуг и онлайн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Гости узнают о деятельности и заслугах почетных граждан Москвы — Владимира Долгорукова, Павла Третьякова, Галины Улановой и других — и смогут оценить их вклад в развитие столицы.</w:t>
      </w:r>
    </w:p>
    <w:p>
      <w:pPr>
        <w:pStyle w:val="BodyText"/>
      </w:pPr>
      <w:r>
        <w:t xml:space="preserve">Центры госуслуг «Мои документы» совместно со столичным</w:t>
      </w:r>
      <w:r>
        <w:t xml:space="preserve"> </w:t>
      </w:r>
      <w:hyperlink r:id="rId20">
        <w:r>
          <w:rPr>
            <w:rStyle w:val="Hyperlink"/>
          </w:rPr>
          <w:t xml:space="preserve">Главархивом</w:t>
        </w:r>
      </w:hyperlink>
      <w:r>
        <w:t xml:space="preserve"> </w:t>
      </w:r>
      <w:r>
        <w:t xml:space="preserve">открыли новую выставку «Почетные граждане Москвы» в рамках проекта «Москва — с заботой об истории». Экспозицию приурочили к Году семьи. Ее можно посмотреть</w:t>
      </w:r>
      <w:r>
        <w:t xml:space="preserve"> </w:t>
      </w:r>
      <w:hyperlink r:id="rId21">
        <w:r>
          <w:rPr>
            <w:rStyle w:val="Hyperlink"/>
          </w:rPr>
          <w:t xml:space="preserve">в 30 центрах госуслуг</w:t>
        </w:r>
      </w:hyperlink>
      <w:r>
        <w:t xml:space="preserve">, а также в онлайн-формате</w:t>
      </w:r>
      <w:r>
        <w:t xml:space="preserve"> </w:t>
      </w:r>
      <w:hyperlink r:id="rId22">
        <w:r>
          <w:rPr>
            <w:rStyle w:val="Hyperlink"/>
          </w:rPr>
          <w:t xml:space="preserve">на сайте Главархива</w:t>
        </w:r>
      </w:hyperlink>
      <w:r>
        <w:t xml:space="preserve">.</w:t>
      </w:r>
    </w:p>
    <w:p>
      <w:pPr>
        <w:pStyle w:val="BodyText"/>
      </w:pPr>
      <w:r>
        <w:t xml:space="preserve">Посетители узнают историю звания «Почетный гражданин города Москвы» и сравнят порядок его присвоения в дореволюционное время и в наши дни. Они познакомятся с процессом изготовления грамоты, вручаемой вместе с присуждением звания. Кроме того, на выставке гости узнают истории почетных граждан Москвы — Владимира Долгорукова, Павла Третьякова, Галины Улановой и других — и смогут оценить их вклад в развитие столицы. Инфографика покажет, как изменилась Москва при князе Владимире Долгоруком (с 1865 по 1891 год), и раскроет интересные факты о Третьяковской галерее.</w:t>
      </w:r>
    </w:p>
    <w:p>
      <w:pPr>
        <w:pStyle w:val="BodyText"/>
      </w:pPr>
      <w:r>
        <w:t xml:space="preserve">На выставке можно послушать композиции, созданные творческим союзом Александры Пахмутовой и Николая Добронравова, а также посмотреть видеоролик о почетных гражданах столицы Александре Пахмутовой, Леониде Мильграме, Галине Улановой и братьях Бахрушиных.</w:t>
      </w:r>
    </w:p>
    <w:p>
      <w:pPr>
        <w:pStyle w:val="BodyText"/>
      </w:pPr>
      <w:r>
        <w:t xml:space="preserve">Взрослые посетители получат возможность проверить свои знания и внимательность в викторине «Почетные граждане Москвы». Юные гости познакомятся с памятниками архитектуры и личностями, причастными к ним, с помощью интерактивной игры.</w:t>
      </w:r>
    </w:p>
    <w:p>
      <w:pPr>
        <w:pStyle w:val="BodyText"/>
      </w:pPr>
      <w:r>
        <w:t xml:space="preserve">Посмотреть выставку в центрах госуслуг можно без перерывов и выходных: в районных офисах — с 08:00 до 20:00, а во флагманах —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http://md.mos.ru/presscenter/news/detail/12610137.html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d.mos.ru" TargetMode="External" /><Relationship Type="http://schemas.openxmlformats.org/officeDocument/2006/relationships/hyperlink" Id="rId23" Target="http://md.mos.ru/presscenter/news/detail/12610137.html" TargetMode="External" /><Relationship Type="http://schemas.openxmlformats.org/officeDocument/2006/relationships/hyperlink" Id="rId22" Target="https://cgamos.ru/mfc-moscow/mcf-honorary-citizen.html" TargetMode="External" /><Relationship Type="http://schemas.openxmlformats.org/officeDocument/2006/relationships/hyperlink" Id="rId21" Target="https://md.mos.ru/projects/moskva-s-zabotoy-ob-istorii/" TargetMode="External" /><Relationship Type="http://schemas.openxmlformats.org/officeDocument/2006/relationships/hyperlink" Id="rId20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d.mos.ru" TargetMode="External" /><Relationship Type="http://schemas.openxmlformats.org/officeDocument/2006/relationships/hyperlink" Id="rId23" Target="http://md.mos.ru/presscenter/news/detail/12610137.html" TargetMode="External" /><Relationship Type="http://schemas.openxmlformats.org/officeDocument/2006/relationships/hyperlink" Id="rId22" Target="https://cgamos.ru/mfc-moscow/mcf-honorary-citizen.html" TargetMode="External" /><Relationship Type="http://schemas.openxmlformats.org/officeDocument/2006/relationships/hyperlink" Id="rId21" Target="https://md.mos.ru/projects/moskva-s-zabotoy-ob-istorii/" TargetMode="External" /><Relationship Type="http://schemas.openxmlformats.org/officeDocument/2006/relationships/hyperlink" Id="rId20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2024-11-02T07:21:53Z</dcterms:created>
  <dcterms:modified xsi:type="dcterms:W3CDTF">2024-11-02T07:21:53Z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