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b3f2aec18eea7cf975d2da0d207a0ef4c63e00"/>
    <w:p>
      <w:pPr>
        <w:pStyle w:val="Heading3"/>
      </w:pPr>
      <w:r>
        <w:t xml:space="preserve">Услуга по расчету и перерасчету жилищно-коммунальных платежей теперь доступна на портале mos.ru</w:t>
      </w:r>
    </w:p>
    <w:p>
      <w:pPr>
        <w:pStyle w:val="FirstParagraph"/>
      </w:pPr>
      <w:r>
        <w:t xml:space="preserve">24.06.2024</w:t>
      </w:r>
    </w:p>
    <w:p>
      <w:pPr>
        <w:pStyle w:val="BodyText"/>
      </w:pPr>
      <w:r>
        <w:t xml:space="preserve">Раньше для перерасчета платежей нужно было идти в управляющую компанию, а теперь заявление можно подать только онлайн на портале mos.ru.</w:t>
      </w:r>
    </w:p>
    <w:p>
      <w:pPr>
        <w:pStyle w:val="BodyText"/>
      </w:pPr>
      <w:r>
        <w:t xml:space="preserve">Подать заявку на расчет (перерасчет) жилищно-коммунальных платежей теперь можно онлайн на портале mos.ru.</w:t>
      </w:r>
      <w:r>
        <w:t xml:space="preserve"> </w:t>
      </w:r>
      <w:hyperlink r:id="rId20">
        <w:r>
          <w:rPr>
            <w:rStyle w:val="Hyperlink"/>
          </w:rPr>
          <w:t xml:space="preserve">Новая онлайн-услуга</w:t>
        </w:r>
      </w:hyperlink>
      <w:r>
        <w:t xml:space="preserve"> </w:t>
      </w:r>
      <w:r>
        <w:t xml:space="preserve">позволяет дистанционно открыть лицевой счет жилого помещения, если в квартире единственный правообладатель, изменить данные о собственнике, скорректировать площадь жилого помещения в связи с перепланировкой. Также в цифровом формате горожане могут подать заявление на разделение или объединение платежей за жилищно-коммунальные услуги (ЖКУ) по решению суда.</w:t>
      </w:r>
    </w:p>
    <w:p>
      <w:pPr>
        <w:pStyle w:val="BodyText"/>
      </w:pPr>
      <w:r>
        <w:t xml:space="preserve">К примеру, после возвращения из командировки, отпуска или с дачи зарегистрированный в жилом помещении гражданин сможет подать заявление на перерасчет в связи с временным отсутствием, если у него не установлены индивидуальные приборы учета. Раньше для перерасчета платежей за это время нужно было идти в управляющую компанию, а теперь заявление можно подать только онлайн на портале mos.ru. Из дополнительных сведений в этом случае потребуется подкрепить лишь документ, подтверждающий отсутствие жильцов по адресу регистрации за конкретный период. Это могут быть копия командировочного удостоверения, справка о нахождении в больнице или санатории, проездные билеты, счета за проживание в гостинице и иные документы, подтверждающие факт и продолжительность временного отсутствия потребителя в жилом помещении. Воспользоваться услугой могут москвичи со</w:t>
      </w:r>
      <w:r>
        <w:t xml:space="preserve"> </w:t>
      </w:r>
      <w:hyperlink r:id="rId21">
        <w:r>
          <w:rPr>
            <w:rStyle w:val="Hyperlink"/>
          </w:rPr>
          <w:t xml:space="preserve">стандартной или полной учетной записью на mos.ru</w:t>
        </w:r>
      </w:hyperlink>
      <w:r>
        <w:t xml:space="preserve">. На первом шаге пользователю необходимо выбрать из выпадающего списка цель обращения. Затем нужно ввести адрес или код плательщика (10-значная комбинация цифр, которая указана в платежном документе). На третьем шаге необходимо выбрать, от чьего лица подается заявление. Им может быть собственник или наниматель, его законный представитель (родители, опекуны, попечители), а также представитель по доверенности. Данные заявителя добавляются автоматически из личного кабинета пользователя. Далее необходимо заполнить сведения о жилом помещении: указать в собственности или аренде оно находится и ввести его кадастровый номер. Если в Едином государственном реестре недвижимости право на жилое помещение не зарегистрировано, то подтверждающий такое право документ пользователь может прикрепить к заявке самостоятельно. После этого останется лишь прикрепить другие обязательные документы, а при желании — добавить дополнительные.</w:t>
      </w:r>
    </w:p>
    <w:p>
      <w:pPr>
        <w:pStyle w:val="BodyText"/>
      </w:pPr>
      <w:r>
        <w:t xml:space="preserve">Информация о результате оказания услуги будет направлена в личный кабинет заявителя на портале. В случае положительного решения изменения по коду плательщика отобразятся в едином платежном документе, сформированном в следующем за принятием решения месяце.</w:t>
      </w:r>
    </w:p>
    <w:p>
      <w:pPr>
        <w:pStyle w:val="BodyText"/>
      </w:pPr>
      <w:r>
        <w:t xml:space="preserve">В тех случаях, когда обслуживающая дом управляющая компания не имеет договора с центрами госуслуг, для расчета или перерасчета платежей за ЖКУ необходимо обратиться напрямую в управляющую компанию. Узнать ее контактные данные можно на сайте</w:t>
      </w:r>
      <w:r>
        <w:t xml:space="preserve"> </w:t>
      </w:r>
      <w:hyperlink r:id="rId22">
        <w:r>
          <w:rPr>
            <w:rStyle w:val="Hyperlink"/>
          </w:rPr>
          <w:t xml:space="preserve">dom.mos.ru.</w:t>
        </w:r>
      </w:hyperlink>
    </w:p>
    <w:p>
      <w:pPr>
        <w:pStyle w:val="BodyText"/>
      </w:pPr>
      <w:r>
        <w:t xml:space="preserve">Использование цифровых технологий для повышения качества жизни горожан соответствует задачам национальной программы «Цифровая экономика Российской Федерации» и регионального проекта города Москвы «Цифровое государственное управление».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http://md.mos.ru/presscenter/news/detail/12440527.html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md.mos.ru" TargetMode="External" /><Relationship Type="http://schemas.openxmlformats.org/officeDocument/2006/relationships/hyperlink" Id="rId23" Target="http://md.mos.ru/presscenter/news/detail/12440527.html" TargetMode="External" /><Relationship Type="http://schemas.openxmlformats.org/officeDocument/2006/relationships/hyperlink" Id="rId22" Target="https://dom.mos.ru/" TargetMode="External" /><Relationship Type="http://schemas.openxmlformats.org/officeDocument/2006/relationships/hyperlink" Id="rId21" Target="https://www.mos.ru/otvet-tehnologii/kak-povysit-status-uchetnoy-zapisi-na-mos-ru/" TargetMode="External" /><Relationship Type="http://schemas.openxmlformats.org/officeDocument/2006/relationships/hyperlink" Id="rId20" Target="https://www.mos.ru/pgu2/102001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d.mos.ru" TargetMode="External" /><Relationship Type="http://schemas.openxmlformats.org/officeDocument/2006/relationships/hyperlink" Id="rId23" Target="http://md.mos.ru/presscenter/news/detail/12440527.html" TargetMode="External" /><Relationship Type="http://schemas.openxmlformats.org/officeDocument/2006/relationships/hyperlink" Id="rId22" Target="https://dom.mos.ru/" TargetMode="External" /><Relationship Type="http://schemas.openxmlformats.org/officeDocument/2006/relationships/hyperlink" Id="rId21" Target="https://www.mos.ru/otvet-tehnologii/kak-povysit-status-uchetnoy-zapisi-na-mos-ru/" TargetMode="External" /><Relationship Type="http://schemas.openxmlformats.org/officeDocument/2006/relationships/hyperlink" Id="rId20" Target="https://www.mos.ru/pgu2/102001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2025-04-26T16:44:32Z</dcterms:created>
  <dcterms:modified xsi:type="dcterms:W3CDTF">2025-04-26T16:44:32Z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