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7cd4f162b0b305a3719d9fbb25705427f3d7f"/>
    <w:p>
      <w:pPr>
        <w:pStyle w:val="Heading3"/>
      </w:pPr>
      <w:r>
        <w:t xml:space="preserve">На период проведения Чемпионата мира изменен график работы ОВМ</w:t>
      </w:r>
    </w:p>
    <w:p>
      <w:pPr>
        <w:pStyle w:val="FirstParagraph"/>
      </w:pPr>
      <w:r>
        <w:t xml:space="preserve">06.06.2018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d.mos.ru/www/upload/medialibrary/852/obyavl._chm_grafik-raboty-ov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http://md.mos.ru/presscenter/news/detail/7376812.html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7376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d.mos.ru" TargetMode="External" /><Relationship Type="http://schemas.openxmlformats.org/officeDocument/2006/relationships/hyperlink" Id="rId23" Target="http://md.mos.ru/presscenter/news/detail/7376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2025-06-11T13:03:11Z</dcterms:created>
  <dcterms:modified xsi:type="dcterms:W3CDTF">2025-06-11T13:03:11Z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